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476" w:rsidRPr="00206F3E" w:rsidRDefault="00972476" w:rsidP="00972476">
      <w:pPr>
        <w:spacing w:before="60" w:after="0" w:line="240" w:lineRule="auto"/>
        <w:ind w:firstLine="851"/>
        <w:jc w:val="both"/>
        <w:rPr>
          <w:rFonts w:ascii="Arial" w:hAnsi="Arial" w:cs="Arial"/>
          <w:sz w:val="28"/>
          <w:szCs w:val="28"/>
        </w:rPr>
      </w:pPr>
      <w:r w:rsidRPr="00206F3E">
        <w:rPr>
          <w:rFonts w:ascii="Arial" w:hAnsi="Arial" w:cs="Arial"/>
          <w:sz w:val="28"/>
          <w:szCs w:val="28"/>
        </w:rPr>
        <w:t>Toga, îmbrăcămintea oficială a cetăţeanului roman, (interzisă străinilor) era o piesă din lână albă (toga candida) tăiată în două semicercuri, ale căror dimensiuni ajungeau până la şase metri. În timp de doliu sau alte nenorociri se purta toga de culoare neagră (toga sordida). Aranjarea ei era destul de complicată şi cerea foarte multă migală.</w:t>
      </w:r>
      <w:bookmarkStart w:id="0" w:name="_GoBack"/>
      <w:bookmarkEnd w:id="0"/>
    </w:p>
    <w:p w:rsidR="0040697E" w:rsidRPr="00206F3E" w:rsidRDefault="00016082" w:rsidP="007D5C00">
      <w:pPr>
        <w:spacing w:before="60" w:after="0" w:line="240" w:lineRule="auto"/>
        <w:ind w:firstLine="851"/>
        <w:jc w:val="both"/>
        <w:rPr>
          <w:rFonts w:ascii="Arial" w:hAnsi="Arial" w:cs="Arial"/>
          <w:sz w:val="28"/>
          <w:szCs w:val="28"/>
        </w:rPr>
      </w:pPr>
      <w:r w:rsidRPr="00206F3E">
        <w:rPr>
          <w:rFonts w:ascii="Arial" w:hAnsi="Arial" w:cs="Arial"/>
          <w:sz w:val="28"/>
          <w:szCs w:val="28"/>
        </w:rPr>
        <w:t>Magistraţii şi băieţii cetăţenilor romani (până la 17 ani) purtau toga praetexta, toga tivită pe margin</w:t>
      </w:r>
      <w:r w:rsidR="00546789" w:rsidRPr="00206F3E">
        <w:rPr>
          <w:rFonts w:ascii="Arial" w:hAnsi="Arial" w:cs="Arial"/>
          <w:sz w:val="28"/>
          <w:szCs w:val="28"/>
        </w:rPr>
        <w:t>e</w:t>
      </w:r>
      <w:r w:rsidRPr="00206F3E">
        <w:rPr>
          <w:rFonts w:ascii="Arial" w:hAnsi="Arial" w:cs="Arial"/>
          <w:sz w:val="28"/>
          <w:szCs w:val="28"/>
        </w:rPr>
        <w:t xml:space="preserve"> cu o bandă de purpură. </w:t>
      </w:r>
    </w:p>
    <w:p w:rsidR="00016082" w:rsidRPr="00206F3E" w:rsidRDefault="00016082" w:rsidP="007D5C00">
      <w:pPr>
        <w:spacing w:before="60" w:after="0" w:line="240" w:lineRule="auto"/>
        <w:ind w:firstLine="851"/>
        <w:jc w:val="both"/>
        <w:rPr>
          <w:rFonts w:ascii="Arial" w:hAnsi="Arial" w:cs="Arial"/>
          <w:sz w:val="28"/>
          <w:szCs w:val="28"/>
        </w:rPr>
      </w:pPr>
      <w:r w:rsidRPr="00206F3E">
        <w:rPr>
          <w:rFonts w:ascii="Arial" w:hAnsi="Arial" w:cs="Arial"/>
          <w:sz w:val="28"/>
          <w:szCs w:val="28"/>
        </w:rPr>
        <w:t>După ce deveneau majori, tinerii îmbrăcau toga virilă (toga virilis).</w:t>
      </w:r>
    </w:p>
    <w:p w:rsidR="00016082" w:rsidRPr="00206F3E" w:rsidRDefault="00016082" w:rsidP="007D5C00">
      <w:pPr>
        <w:spacing w:before="60" w:after="0" w:line="240" w:lineRule="auto"/>
        <w:ind w:firstLine="851"/>
        <w:jc w:val="both"/>
        <w:rPr>
          <w:rFonts w:ascii="Arial" w:hAnsi="Arial" w:cs="Arial"/>
          <w:sz w:val="28"/>
          <w:szCs w:val="28"/>
        </w:rPr>
      </w:pPr>
      <w:r w:rsidRPr="00206F3E">
        <w:rPr>
          <w:rFonts w:ascii="Arial" w:hAnsi="Arial" w:cs="Arial"/>
          <w:sz w:val="28"/>
          <w:szCs w:val="28"/>
        </w:rPr>
        <w:t>Tunica, haină de uz curent, strânsă pe talie cu ajutorul unei cingători (cinctura), era purtată, de obicei, pe sub togă.</w:t>
      </w:r>
    </w:p>
    <w:p w:rsidR="00016082" w:rsidRPr="00206F3E" w:rsidRDefault="00016082" w:rsidP="00192ACA">
      <w:pPr>
        <w:spacing w:before="60" w:after="0" w:line="240" w:lineRule="auto"/>
        <w:ind w:firstLine="851"/>
        <w:jc w:val="both"/>
        <w:rPr>
          <w:rFonts w:ascii="Arial" w:hAnsi="Arial" w:cs="Arial"/>
          <w:sz w:val="28"/>
          <w:szCs w:val="28"/>
          <w:lang w:val="en-US"/>
        </w:rPr>
      </w:pPr>
      <w:r w:rsidRPr="00206F3E">
        <w:rPr>
          <w:rFonts w:ascii="Arial" w:hAnsi="Arial" w:cs="Arial"/>
          <w:sz w:val="28"/>
          <w:szCs w:val="28"/>
        </w:rPr>
        <w:t xml:space="preserve">Pallium şi paenula (îmbrăcăminte pentru timpul rece) au înlocuit cu timpul toga. </w:t>
      </w:r>
      <w:r w:rsidRPr="00206F3E">
        <w:rPr>
          <w:rFonts w:ascii="Arial" w:hAnsi="Arial" w:cs="Arial"/>
          <w:sz w:val="28"/>
          <w:szCs w:val="28"/>
          <w:lang w:val="en-US"/>
        </w:rPr>
        <w:t>[…]</w:t>
      </w:r>
    </w:p>
    <w:p w:rsidR="0040697E" w:rsidRPr="00206F3E" w:rsidRDefault="0040697E" w:rsidP="0040697E">
      <w:pPr>
        <w:spacing w:before="60" w:after="0" w:line="240" w:lineRule="auto"/>
        <w:jc w:val="both"/>
        <w:rPr>
          <w:rFonts w:ascii="Arial" w:hAnsi="Arial" w:cs="Arial"/>
          <w:sz w:val="28"/>
          <w:szCs w:val="28"/>
        </w:rPr>
      </w:pPr>
      <w:r w:rsidRPr="00206F3E">
        <w:rPr>
          <w:rFonts w:ascii="Arial" w:hAnsi="Arial" w:cs="Arial"/>
          <w:noProof/>
          <w:sz w:val="28"/>
          <w:szCs w:val="28"/>
          <w:lang w:eastAsia="ro-RO"/>
        </w:rPr>
        <w:drawing>
          <wp:inline distT="0" distB="0" distL="0" distR="0" wp14:anchorId="1EA82490" wp14:editId="338F7890">
            <wp:extent cx="3604260" cy="3604260"/>
            <wp:effectExtent l="19050" t="0" r="0" b="0"/>
            <wp:docPr id="2"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8"/>
                    <a:srcRect/>
                    <a:stretch>
                      <a:fillRect/>
                    </a:stretch>
                  </pic:blipFill>
                  <pic:spPr bwMode="auto">
                    <a:xfrm>
                      <a:off x="0" y="0"/>
                      <a:ext cx="3604260" cy="3604260"/>
                    </a:xfrm>
                    <a:prstGeom prst="rect">
                      <a:avLst/>
                    </a:prstGeom>
                    <a:noFill/>
                    <a:ln w="9525">
                      <a:noFill/>
                      <a:miter lim="800000"/>
                      <a:headEnd/>
                      <a:tailEnd/>
                    </a:ln>
                  </pic:spPr>
                </pic:pic>
              </a:graphicData>
            </a:graphic>
          </wp:inline>
        </w:drawing>
      </w:r>
    </w:p>
    <w:p w:rsidR="0040697E" w:rsidRPr="00206F3E" w:rsidRDefault="00016082" w:rsidP="00192ACA">
      <w:pPr>
        <w:spacing w:before="60" w:after="0" w:line="240" w:lineRule="auto"/>
        <w:ind w:firstLine="851"/>
        <w:jc w:val="both"/>
        <w:rPr>
          <w:rFonts w:ascii="Arial" w:hAnsi="Arial" w:cs="Arial"/>
          <w:sz w:val="28"/>
          <w:szCs w:val="28"/>
        </w:rPr>
      </w:pPr>
      <w:r w:rsidRPr="00206F3E">
        <w:rPr>
          <w:rFonts w:ascii="Arial" w:hAnsi="Arial" w:cs="Arial"/>
          <w:sz w:val="28"/>
          <w:szCs w:val="28"/>
        </w:rPr>
        <w:t xml:space="preserve">Femeile purtau o tunică, cu sau fără mâneci, mai largă decât cea a bărbaţilor. </w:t>
      </w:r>
    </w:p>
    <w:p w:rsidR="0040697E" w:rsidRPr="00206F3E" w:rsidRDefault="00016082" w:rsidP="00192ACA">
      <w:pPr>
        <w:spacing w:before="60" w:after="0" w:line="240" w:lineRule="auto"/>
        <w:ind w:firstLine="851"/>
        <w:jc w:val="both"/>
        <w:rPr>
          <w:rFonts w:ascii="Arial" w:hAnsi="Arial" w:cs="Arial"/>
          <w:sz w:val="28"/>
          <w:szCs w:val="28"/>
        </w:rPr>
      </w:pPr>
      <w:r w:rsidRPr="00206F3E">
        <w:rPr>
          <w:rFonts w:ascii="Arial" w:hAnsi="Arial" w:cs="Arial"/>
          <w:sz w:val="28"/>
          <w:szCs w:val="28"/>
        </w:rPr>
        <w:t xml:space="preserve">Pe deasupra acesteia se punea stola, o cămaşă lungă până la glezne, strânsă pe talie cu o cingătoare. </w:t>
      </w:r>
    </w:p>
    <w:p w:rsidR="00192ACA" w:rsidRPr="00206F3E" w:rsidRDefault="00016082" w:rsidP="00192ACA">
      <w:pPr>
        <w:spacing w:before="60" w:after="0" w:line="240" w:lineRule="auto"/>
        <w:ind w:firstLine="851"/>
        <w:jc w:val="both"/>
        <w:rPr>
          <w:rFonts w:ascii="Arial" w:hAnsi="Arial" w:cs="Arial"/>
          <w:sz w:val="28"/>
          <w:szCs w:val="28"/>
          <w:lang w:val="en-US"/>
        </w:rPr>
      </w:pPr>
      <w:r w:rsidRPr="00206F3E">
        <w:rPr>
          <w:rFonts w:ascii="Arial" w:hAnsi="Arial" w:cs="Arial"/>
          <w:sz w:val="28"/>
          <w:szCs w:val="28"/>
        </w:rPr>
        <w:t xml:space="preserve">Peste stola se purta o manta simplă (ricinium), sau o haină mai mare (palla). </w:t>
      </w:r>
      <w:r w:rsidRPr="00206F3E">
        <w:rPr>
          <w:rFonts w:ascii="Arial" w:hAnsi="Arial" w:cs="Arial"/>
          <w:sz w:val="28"/>
          <w:szCs w:val="28"/>
          <w:lang w:val="en-US"/>
        </w:rPr>
        <w:t>[…]</w:t>
      </w:r>
    </w:p>
    <w:p w:rsidR="00192ACA" w:rsidRPr="00206F3E" w:rsidRDefault="00016082" w:rsidP="009964C1">
      <w:pPr>
        <w:spacing w:before="60" w:after="0" w:line="240" w:lineRule="auto"/>
        <w:ind w:firstLine="851"/>
        <w:jc w:val="both"/>
        <w:rPr>
          <w:rFonts w:ascii="Arial" w:hAnsi="Arial" w:cs="Arial"/>
          <w:sz w:val="28"/>
          <w:szCs w:val="28"/>
        </w:rPr>
      </w:pPr>
      <w:r w:rsidRPr="00206F3E">
        <w:rPr>
          <w:rFonts w:ascii="Arial" w:hAnsi="Arial" w:cs="Arial"/>
          <w:sz w:val="28"/>
          <w:szCs w:val="28"/>
        </w:rPr>
        <w:t>Opinca (pero), o încălţăminte rudimentară, era confecţionată din piele netăbăcită, legată cu nişte curele în jurul piciorului; din aceeaşi categorie fac parte şi saboţii cu talpă din lemn (sculponeae)</w:t>
      </w:r>
      <w:r w:rsidR="00CF0E51" w:rsidRPr="00206F3E">
        <w:rPr>
          <w:rFonts w:ascii="Arial" w:hAnsi="Arial" w:cs="Arial"/>
          <w:sz w:val="28"/>
          <w:szCs w:val="28"/>
        </w:rPr>
        <w:t>.</w:t>
      </w:r>
    </w:p>
    <w:p w:rsidR="00192ACA" w:rsidRPr="00206F3E" w:rsidRDefault="00152798" w:rsidP="009964C1">
      <w:pPr>
        <w:spacing w:before="60" w:after="0" w:line="240" w:lineRule="auto"/>
        <w:ind w:firstLine="851"/>
        <w:jc w:val="both"/>
        <w:rPr>
          <w:rFonts w:ascii="Arial" w:hAnsi="Arial" w:cs="Arial"/>
          <w:sz w:val="28"/>
          <w:szCs w:val="28"/>
        </w:rPr>
      </w:pPr>
      <w:r w:rsidRPr="00206F3E">
        <w:rPr>
          <w:rFonts w:ascii="Arial" w:hAnsi="Arial" w:cs="Arial"/>
          <w:sz w:val="28"/>
          <w:szCs w:val="28"/>
        </w:rPr>
        <w:lastRenderedPageBreak/>
        <w:t>Încălţămintea oficială specifică romanilor era un fel de gheată (calceus) cu talpă groasă, prevăzută cu o fâşie de piele, care urca până la gambă.</w:t>
      </w:r>
    </w:p>
    <w:p w:rsidR="00192ACA" w:rsidRPr="00206F3E" w:rsidRDefault="00152798" w:rsidP="009964C1">
      <w:pPr>
        <w:spacing w:before="60" w:after="0" w:line="240" w:lineRule="auto"/>
        <w:ind w:firstLine="851"/>
        <w:jc w:val="both"/>
        <w:rPr>
          <w:rFonts w:ascii="Arial" w:hAnsi="Arial" w:cs="Arial"/>
          <w:sz w:val="28"/>
          <w:szCs w:val="28"/>
        </w:rPr>
      </w:pPr>
      <w:r w:rsidRPr="00206F3E">
        <w:rPr>
          <w:rFonts w:ascii="Arial" w:hAnsi="Arial" w:cs="Arial"/>
          <w:sz w:val="28"/>
          <w:szCs w:val="28"/>
        </w:rPr>
        <w:t>În casă se purtau sandalele (soleae, sandalia) care constau în nişte tălpi, legate de picior cu ajutorul unor cureluşe, sau nişte pantofi comozi (socci), fără toc şi fără curele.</w:t>
      </w:r>
    </w:p>
    <w:p w:rsidR="00152798" w:rsidRPr="00206F3E" w:rsidRDefault="00152798" w:rsidP="009964C1">
      <w:pPr>
        <w:spacing w:before="60" w:after="0" w:line="240" w:lineRule="auto"/>
        <w:ind w:firstLine="851"/>
        <w:jc w:val="both"/>
        <w:rPr>
          <w:rFonts w:ascii="Arial" w:hAnsi="Arial" w:cs="Arial"/>
          <w:sz w:val="28"/>
          <w:szCs w:val="28"/>
        </w:rPr>
      </w:pPr>
      <w:r w:rsidRPr="00206F3E">
        <w:rPr>
          <w:rFonts w:ascii="Arial" w:hAnsi="Arial" w:cs="Arial"/>
          <w:sz w:val="28"/>
          <w:szCs w:val="28"/>
        </w:rPr>
        <w:t xml:space="preserve">De la greci, romanii au împrumutat coturnul (cothurnus), o încălţăminte specifică actorilor de tragedie. </w:t>
      </w:r>
    </w:p>
    <w:p w:rsidR="0099525A" w:rsidRPr="00206F3E" w:rsidRDefault="00152798" w:rsidP="00152798">
      <w:pPr>
        <w:spacing w:before="60" w:after="0" w:line="240" w:lineRule="auto"/>
        <w:ind w:firstLine="851"/>
        <w:jc w:val="both"/>
        <w:rPr>
          <w:rFonts w:ascii="Arial" w:hAnsi="Arial" w:cs="Arial"/>
          <w:sz w:val="28"/>
          <w:szCs w:val="28"/>
          <w:lang w:val="en-US"/>
        </w:rPr>
      </w:pPr>
      <w:r w:rsidRPr="00206F3E">
        <w:rPr>
          <w:rFonts w:ascii="Arial" w:hAnsi="Arial" w:cs="Arial"/>
          <w:sz w:val="28"/>
          <w:szCs w:val="28"/>
        </w:rPr>
        <w:t>Cu timpul, acesta a suferit unele modificări, devenind un fel de cizmă cu talpă subţire, folosită de vânători şi călăreţi.</w:t>
      </w:r>
      <w:r w:rsidR="005D29D6" w:rsidRPr="00206F3E">
        <w:rPr>
          <w:rFonts w:ascii="Arial" w:hAnsi="Arial" w:cs="Arial"/>
          <w:sz w:val="28"/>
          <w:szCs w:val="28"/>
        </w:rPr>
        <w:t xml:space="preserve"> </w:t>
      </w:r>
      <w:r w:rsidR="005D29D6" w:rsidRPr="00206F3E">
        <w:rPr>
          <w:rFonts w:ascii="Arial" w:hAnsi="Arial" w:cs="Arial"/>
          <w:sz w:val="28"/>
          <w:szCs w:val="28"/>
          <w:lang w:val="en-US"/>
        </w:rPr>
        <w:t>[…]</w:t>
      </w:r>
    </w:p>
    <w:p w:rsidR="0040697E" w:rsidRPr="00206F3E" w:rsidRDefault="0040697E" w:rsidP="00152798">
      <w:pPr>
        <w:spacing w:before="60" w:after="0" w:line="240" w:lineRule="auto"/>
        <w:ind w:firstLine="851"/>
        <w:jc w:val="both"/>
        <w:rPr>
          <w:rFonts w:ascii="Arial" w:hAnsi="Arial" w:cs="Arial"/>
          <w:sz w:val="28"/>
          <w:szCs w:val="28"/>
          <w:lang w:val="en-US"/>
        </w:rPr>
      </w:pPr>
      <w:proofErr w:type="spellStart"/>
      <w:r w:rsidRPr="00206F3E">
        <w:rPr>
          <w:rFonts w:ascii="Arial" w:hAnsi="Arial" w:cs="Arial"/>
          <w:sz w:val="28"/>
          <w:szCs w:val="28"/>
          <w:lang w:val="en-US"/>
        </w:rPr>
        <w:t>Evaluare</w:t>
      </w:r>
      <w:proofErr w:type="spellEnd"/>
      <w:r w:rsidRPr="00206F3E">
        <w:rPr>
          <w:rFonts w:ascii="Arial" w:hAnsi="Arial" w:cs="Arial"/>
          <w:sz w:val="28"/>
          <w:szCs w:val="28"/>
          <w:lang w:val="en-US"/>
        </w:rPr>
        <w:t>:</w:t>
      </w:r>
    </w:p>
    <w:p w:rsidR="00BB6173" w:rsidRPr="00206F3E" w:rsidRDefault="00152798" w:rsidP="00CA2D0C">
      <w:pPr>
        <w:pStyle w:val="ListParagraph"/>
        <w:numPr>
          <w:ilvl w:val="0"/>
          <w:numId w:val="1"/>
        </w:numPr>
        <w:spacing w:before="60" w:after="0" w:line="240" w:lineRule="auto"/>
        <w:jc w:val="both"/>
        <w:rPr>
          <w:rFonts w:ascii="Arial" w:hAnsi="Arial" w:cs="Arial"/>
          <w:sz w:val="28"/>
          <w:szCs w:val="28"/>
        </w:rPr>
      </w:pPr>
      <w:r w:rsidRPr="00206F3E">
        <w:rPr>
          <w:rFonts w:ascii="Arial" w:hAnsi="Arial" w:cs="Arial"/>
          <w:sz w:val="28"/>
          <w:szCs w:val="28"/>
        </w:rPr>
        <w:t>Conjugaţi la toate modurile şi timpurile din tema de perfect, verbele de mai jos:</w:t>
      </w:r>
    </w:p>
    <w:p w:rsidR="00936C9C" w:rsidRPr="00206F3E" w:rsidRDefault="00152798" w:rsidP="00936C9C">
      <w:pPr>
        <w:pStyle w:val="ListParagraph"/>
        <w:numPr>
          <w:ilvl w:val="1"/>
          <w:numId w:val="2"/>
        </w:numPr>
        <w:spacing w:before="60" w:after="0" w:line="240" w:lineRule="auto"/>
        <w:jc w:val="both"/>
        <w:rPr>
          <w:rFonts w:ascii="Arial" w:hAnsi="Arial" w:cs="Arial"/>
          <w:sz w:val="28"/>
          <w:szCs w:val="28"/>
        </w:rPr>
      </w:pPr>
      <w:r w:rsidRPr="00206F3E">
        <w:rPr>
          <w:rFonts w:ascii="Arial" w:hAnsi="Arial" w:cs="Arial"/>
          <w:sz w:val="28"/>
          <w:szCs w:val="28"/>
        </w:rPr>
        <w:t>excludo, -ere, -si, -sum</w:t>
      </w:r>
      <w:r w:rsidR="0099525A" w:rsidRPr="00206F3E">
        <w:rPr>
          <w:rFonts w:ascii="Arial" w:hAnsi="Arial" w:cs="Arial"/>
          <w:sz w:val="28"/>
          <w:szCs w:val="28"/>
        </w:rPr>
        <w:t>;</w:t>
      </w:r>
    </w:p>
    <w:p w:rsidR="00936C9C" w:rsidRPr="00206F3E" w:rsidRDefault="00152798" w:rsidP="00936C9C">
      <w:pPr>
        <w:pStyle w:val="ListParagraph"/>
        <w:numPr>
          <w:ilvl w:val="1"/>
          <w:numId w:val="2"/>
        </w:numPr>
        <w:spacing w:before="60" w:after="0" w:line="240" w:lineRule="auto"/>
        <w:jc w:val="both"/>
        <w:rPr>
          <w:rFonts w:ascii="Arial" w:hAnsi="Arial" w:cs="Arial"/>
          <w:sz w:val="28"/>
          <w:szCs w:val="28"/>
        </w:rPr>
      </w:pPr>
      <w:r w:rsidRPr="00206F3E">
        <w:rPr>
          <w:rFonts w:ascii="Arial" w:hAnsi="Arial" w:cs="Arial"/>
          <w:sz w:val="28"/>
          <w:szCs w:val="28"/>
        </w:rPr>
        <w:t>ostendo, -ere, -ndi, -sum</w:t>
      </w:r>
      <w:r w:rsidR="00872343" w:rsidRPr="00206F3E">
        <w:rPr>
          <w:rFonts w:ascii="Arial" w:hAnsi="Arial" w:cs="Arial"/>
          <w:sz w:val="28"/>
          <w:szCs w:val="28"/>
        </w:rPr>
        <w:t>;</w:t>
      </w:r>
    </w:p>
    <w:p w:rsidR="00872343" w:rsidRPr="00206F3E" w:rsidRDefault="00152798" w:rsidP="00936C9C">
      <w:pPr>
        <w:pStyle w:val="ListParagraph"/>
        <w:numPr>
          <w:ilvl w:val="1"/>
          <w:numId w:val="2"/>
        </w:numPr>
        <w:spacing w:before="60" w:after="0" w:line="240" w:lineRule="auto"/>
        <w:jc w:val="both"/>
        <w:rPr>
          <w:rFonts w:ascii="Arial" w:hAnsi="Arial" w:cs="Arial"/>
          <w:sz w:val="28"/>
          <w:szCs w:val="28"/>
        </w:rPr>
      </w:pPr>
      <w:r w:rsidRPr="00206F3E">
        <w:rPr>
          <w:rFonts w:ascii="Arial" w:hAnsi="Arial" w:cs="Arial"/>
          <w:sz w:val="28"/>
          <w:szCs w:val="28"/>
        </w:rPr>
        <w:t>nudo, -are, -avi, -atum.</w:t>
      </w:r>
    </w:p>
    <w:p w:rsidR="0016355C" w:rsidRPr="00206F3E" w:rsidRDefault="00152798" w:rsidP="0016355C">
      <w:pPr>
        <w:pStyle w:val="ListParagraph"/>
        <w:numPr>
          <w:ilvl w:val="0"/>
          <w:numId w:val="1"/>
        </w:numPr>
        <w:spacing w:before="60" w:after="0" w:line="240" w:lineRule="auto"/>
        <w:jc w:val="both"/>
        <w:rPr>
          <w:rFonts w:ascii="Arial" w:hAnsi="Arial" w:cs="Arial"/>
          <w:sz w:val="28"/>
          <w:szCs w:val="28"/>
        </w:rPr>
      </w:pPr>
      <w:r w:rsidRPr="00206F3E">
        <w:rPr>
          <w:rFonts w:ascii="Arial" w:hAnsi="Arial" w:cs="Arial"/>
          <w:sz w:val="28"/>
          <w:szCs w:val="28"/>
        </w:rPr>
        <w:t>Recunoaşteţi următoarele forme verbale şi traduceţi</w:t>
      </w:r>
      <w:r w:rsidR="00872343" w:rsidRPr="00206F3E">
        <w:rPr>
          <w:rFonts w:ascii="Arial" w:hAnsi="Arial" w:cs="Arial"/>
          <w:sz w:val="28"/>
          <w:szCs w:val="28"/>
        </w:rPr>
        <w:t>:</w:t>
      </w:r>
    </w:p>
    <w:p w:rsidR="00936C9C" w:rsidRPr="00206F3E" w:rsidRDefault="00152798" w:rsidP="00936C9C">
      <w:pPr>
        <w:pStyle w:val="ListParagraph"/>
        <w:numPr>
          <w:ilvl w:val="0"/>
          <w:numId w:val="6"/>
        </w:numPr>
        <w:spacing w:before="60" w:after="0" w:line="240" w:lineRule="auto"/>
        <w:jc w:val="both"/>
        <w:rPr>
          <w:rFonts w:ascii="Arial" w:hAnsi="Arial" w:cs="Arial"/>
          <w:sz w:val="28"/>
          <w:szCs w:val="28"/>
        </w:rPr>
      </w:pPr>
      <w:r w:rsidRPr="00206F3E">
        <w:rPr>
          <w:rFonts w:ascii="Arial" w:hAnsi="Arial" w:cs="Arial"/>
          <w:sz w:val="28"/>
          <w:szCs w:val="28"/>
        </w:rPr>
        <w:t>cenavissent</w:t>
      </w:r>
      <w:r w:rsidR="009F5115" w:rsidRPr="00206F3E">
        <w:rPr>
          <w:rFonts w:ascii="Arial" w:hAnsi="Arial" w:cs="Arial"/>
          <w:sz w:val="28"/>
          <w:szCs w:val="28"/>
        </w:rPr>
        <w:t>;</w:t>
      </w:r>
    </w:p>
    <w:p w:rsidR="00936C9C" w:rsidRPr="00206F3E" w:rsidRDefault="00152798" w:rsidP="00936C9C">
      <w:pPr>
        <w:pStyle w:val="ListParagraph"/>
        <w:numPr>
          <w:ilvl w:val="0"/>
          <w:numId w:val="6"/>
        </w:numPr>
        <w:spacing w:before="60" w:after="0" w:line="240" w:lineRule="auto"/>
        <w:jc w:val="both"/>
        <w:rPr>
          <w:rFonts w:ascii="Arial" w:hAnsi="Arial" w:cs="Arial"/>
          <w:sz w:val="28"/>
          <w:szCs w:val="28"/>
        </w:rPr>
      </w:pPr>
      <w:r w:rsidRPr="00206F3E">
        <w:rPr>
          <w:rFonts w:ascii="Arial" w:hAnsi="Arial" w:cs="Arial"/>
          <w:sz w:val="28"/>
          <w:szCs w:val="28"/>
        </w:rPr>
        <w:t>cupivit</w:t>
      </w:r>
      <w:r w:rsidR="005D29D6" w:rsidRPr="00206F3E">
        <w:rPr>
          <w:rFonts w:ascii="Arial" w:hAnsi="Arial" w:cs="Arial"/>
          <w:sz w:val="28"/>
          <w:szCs w:val="28"/>
        </w:rPr>
        <w:t>;</w:t>
      </w:r>
    </w:p>
    <w:p w:rsidR="00936C9C" w:rsidRPr="00206F3E" w:rsidRDefault="00152798" w:rsidP="005D29D6">
      <w:pPr>
        <w:pStyle w:val="ListParagraph"/>
        <w:numPr>
          <w:ilvl w:val="0"/>
          <w:numId w:val="6"/>
        </w:numPr>
        <w:spacing w:before="60" w:after="0" w:line="240" w:lineRule="auto"/>
        <w:jc w:val="both"/>
        <w:rPr>
          <w:rFonts w:ascii="Arial" w:hAnsi="Arial" w:cs="Arial"/>
          <w:sz w:val="28"/>
          <w:szCs w:val="28"/>
        </w:rPr>
      </w:pPr>
      <w:r w:rsidRPr="00206F3E">
        <w:rPr>
          <w:rFonts w:ascii="Arial" w:hAnsi="Arial" w:cs="Arial"/>
          <w:sz w:val="28"/>
          <w:szCs w:val="28"/>
        </w:rPr>
        <w:t>colueram</w:t>
      </w:r>
      <w:r w:rsidR="009F5115" w:rsidRPr="00206F3E">
        <w:rPr>
          <w:rFonts w:ascii="Arial" w:hAnsi="Arial" w:cs="Arial"/>
          <w:sz w:val="28"/>
          <w:szCs w:val="28"/>
        </w:rPr>
        <w:t>;</w:t>
      </w:r>
    </w:p>
    <w:p w:rsidR="009F5115" w:rsidRPr="00206F3E" w:rsidRDefault="00152798" w:rsidP="005D29D6">
      <w:pPr>
        <w:pStyle w:val="ListParagraph"/>
        <w:numPr>
          <w:ilvl w:val="0"/>
          <w:numId w:val="6"/>
        </w:numPr>
        <w:spacing w:before="60" w:after="0" w:line="240" w:lineRule="auto"/>
        <w:jc w:val="both"/>
        <w:rPr>
          <w:rFonts w:ascii="Arial" w:hAnsi="Arial" w:cs="Arial"/>
          <w:sz w:val="28"/>
          <w:szCs w:val="28"/>
        </w:rPr>
      </w:pPr>
      <w:r w:rsidRPr="00206F3E">
        <w:rPr>
          <w:rFonts w:ascii="Arial" w:hAnsi="Arial" w:cs="Arial"/>
          <w:sz w:val="28"/>
          <w:szCs w:val="28"/>
        </w:rPr>
        <w:t>cognoverimus;</w:t>
      </w:r>
    </w:p>
    <w:p w:rsidR="00152798" w:rsidRPr="00206F3E" w:rsidRDefault="00152798" w:rsidP="005D29D6">
      <w:pPr>
        <w:pStyle w:val="ListParagraph"/>
        <w:numPr>
          <w:ilvl w:val="0"/>
          <w:numId w:val="6"/>
        </w:numPr>
        <w:spacing w:before="60" w:after="0" w:line="240" w:lineRule="auto"/>
        <w:jc w:val="both"/>
        <w:rPr>
          <w:rFonts w:ascii="Arial" w:hAnsi="Arial" w:cs="Arial"/>
          <w:sz w:val="28"/>
          <w:szCs w:val="28"/>
        </w:rPr>
      </w:pPr>
      <w:r w:rsidRPr="00206F3E">
        <w:rPr>
          <w:rFonts w:ascii="Arial" w:hAnsi="Arial" w:cs="Arial"/>
          <w:sz w:val="28"/>
          <w:szCs w:val="28"/>
        </w:rPr>
        <w:t>venerunt;</w:t>
      </w:r>
    </w:p>
    <w:p w:rsidR="00152798" w:rsidRPr="00206F3E" w:rsidRDefault="00152798" w:rsidP="005D29D6">
      <w:pPr>
        <w:pStyle w:val="ListParagraph"/>
        <w:numPr>
          <w:ilvl w:val="0"/>
          <w:numId w:val="6"/>
        </w:numPr>
        <w:spacing w:before="60" w:after="0" w:line="240" w:lineRule="auto"/>
        <w:jc w:val="both"/>
        <w:rPr>
          <w:rFonts w:ascii="Arial" w:hAnsi="Arial" w:cs="Arial"/>
          <w:sz w:val="28"/>
          <w:szCs w:val="28"/>
        </w:rPr>
      </w:pPr>
      <w:r w:rsidRPr="00206F3E">
        <w:rPr>
          <w:rFonts w:ascii="Arial" w:hAnsi="Arial" w:cs="Arial"/>
          <w:sz w:val="28"/>
          <w:szCs w:val="28"/>
        </w:rPr>
        <w:t xml:space="preserve">salutaveritis. </w:t>
      </w:r>
      <w:r w:rsidRPr="00206F3E">
        <w:rPr>
          <w:rFonts w:ascii="Arial" w:hAnsi="Arial" w:cs="Arial"/>
          <w:sz w:val="28"/>
          <w:szCs w:val="28"/>
          <w:lang w:val="en-US"/>
        </w:rPr>
        <w:t>[…]</w:t>
      </w:r>
    </w:p>
    <w:p w:rsidR="005D29D6" w:rsidRPr="00206F3E" w:rsidRDefault="00152798" w:rsidP="005D29D6">
      <w:pPr>
        <w:pStyle w:val="ListParagraph"/>
        <w:numPr>
          <w:ilvl w:val="0"/>
          <w:numId w:val="1"/>
        </w:numPr>
        <w:spacing w:before="60" w:after="0" w:line="240" w:lineRule="auto"/>
        <w:jc w:val="both"/>
        <w:rPr>
          <w:rFonts w:ascii="Arial" w:hAnsi="Arial" w:cs="Arial"/>
          <w:sz w:val="28"/>
          <w:szCs w:val="28"/>
        </w:rPr>
      </w:pPr>
      <w:r w:rsidRPr="00206F3E">
        <w:rPr>
          <w:rFonts w:ascii="Arial" w:hAnsi="Arial" w:cs="Arial"/>
          <w:sz w:val="28"/>
          <w:szCs w:val="28"/>
        </w:rPr>
        <w:t>Completaţi propoziţiile următoare punând verbele la indicativ perfect. Traduceţi</w:t>
      </w:r>
      <w:r w:rsidR="009F5115" w:rsidRPr="00206F3E">
        <w:rPr>
          <w:rFonts w:ascii="Arial" w:hAnsi="Arial" w:cs="Arial"/>
          <w:sz w:val="28"/>
          <w:szCs w:val="28"/>
        </w:rPr>
        <w:t>:</w:t>
      </w:r>
    </w:p>
    <w:p w:rsidR="00152798" w:rsidRPr="00206F3E" w:rsidRDefault="00152798" w:rsidP="005D29D6">
      <w:pPr>
        <w:pStyle w:val="ListParagraph"/>
        <w:numPr>
          <w:ilvl w:val="0"/>
          <w:numId w:val="7"/>
        </w:numPr>
        <w:spacing w:before="60" w:after="0" w:line="240" w:lineRule="auto"/>
        <w:jc w:val="both"/>
        <w:rPr>
          <w:rFonts w:ascii="Arial" w:hAnsi="Arial" w:cs="Arial"/>
          <w:sz w:val="28"/>
          <w:szCs w:val="28"/>
        </w:rPr>
      </w:pPr>
      <w:r w:rsidRPr="00206F3E">
        <w:rPr>
          <w:rFonts w:ascii="Arial" w:hAnsi="Arial" w:cs="Arial"/>
          <w:sz w:val="28"/>
          <w:szCs w:val="28"/>
        </w:rPr>
        <w:t>Caesar post pugnam Roman venire.</w:t>
      </w:r>
    </w:p>
    <w:p w:rsidR="005D29D6" w:rsidRPr="00206F3E" w:rsidRDefault="00152798" w:rsidP="005D29D6">
      <w:pPr>
        <w:pStyle w:val="ListParagraph"/>
        <w:numPr>
          <w:ilvl w:val="0"/>
          <w:numId w:val="7"/>
        </w:numPr>
        <w:spacing w:before="60" w:after="0" w:line="240" w:lineRule="auto"/>
        <w:jc w:val="both"/>
        <w:rPr>
          <w:rFonts w:ascii="Arial" w:hAnsi="Arial" w:cs="Arial"/>
          <w:sz w:val="28"/>
          <w:szCs w:val="28"/>
        </w:rPr>
      </w:pPr>
      <w:r w:rsidRPr="00206F3E">
        <w:rPr>
          <w:rFonts w:ascii="Arial" w:hAnsi="Arial" w:cs="Arial"/>
          <w:sz w:val="28"/>
          <w:szCs w:val="28"/>
        </w:rPr>
        <w:t>Claudius ab adulescentia in villa habitare.</w:t>
      </w:r>
    </w:p>
    <w:p w:rsidR="00152798" w:rsidRPr="00206F3E" w:rsidRDefault="00152798" w:rsidP="005D29D6">
      <w:pPr>
        <w:pStyle w:val="ListParagraph"/>
        <w:numPr>
          <w:ilvl w:val="0"/>
          <w:numId w:val="7"/>
        </w:numPr>
        <w:spacing w:before="60" w:after="0" w:line="240" w:lineRule="auto"/>
        <w:jc w:val="both"/>
        <w:rPr>
          <w:rFonts w:ascii="Arial" w:hAnsi="Arial" w:cs="Arial"/>
          <w:sz w:val="28"/>
          <w:szCs w:val="28"/>
        </w:rPr>
      </w:pPr>
      <w:r w:rsidRPr="00206F3E">
        <w:rPr>
          <w:rFonts w:ascii="Arial" w:hAnsi="Arial" w:cs="Arial"/>
          <w:sz w:val="28"/>
          <w:szCs w:val="28"/>
        </w:rPr>
        <w:t>Romani longo bello Gallos vincere.</w:t>
      </w:r>
    </w:p>
    <w:p w:rsidR="00F14E7D" w:rsidRPr="00206F3E" w:rsidRDefault="00F14E7D" w:rsidP="00F14E7D">
      <w:pPr>
        <w:spacing w:before="60" w:after="0" w:line="240" w:lineRule="auto"/>
        <w:ind w:firstLine="851"/>
        <w:jc w:val="both"/>
        <w:rPr>
          <w:rFonts w:ascii="Arial" w:hAnsi="Arial" w:cs="Arial"/>
          <w:sz w:val="28"/>
          <w:szCs w:val="28"/>
        </w:rPr>
      </w:pPr>
      <w:r w:rsidRPr="00206F3E">
        <w:rPr>
          <w:rFonts w:ascii="Arial" w:hAnsi="Arial" w:cs="Arial"/>
          <w:sz w:val="28"/>
          <w:szCs w:val="28"/>
        </w:rPr>
        <w:t>Vocabular:</w:t>
      </w:r>
    </w:p>
    <w:tbl>
      <w:tblPr>
        <w:tblW w:w="46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9"/>
        <w:gridCol w:w="3060"/>
        <w:gridCol w:w="1894"/>
        <w:gridCol w:w="1953"/>
      </w:tblGrid>
      <w:tr w:rsidR="00F14E7D" w:rsidRPr="00206F3E">
        <w:tc>
          <w:tcPr>
            <w:tcW w:w="734"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Nr. crt.</w:t>
            </w:r>
          </w:p>
        </w:tc>
        <w:tc>
          <w:tcPr>
            <w:tcW w:w="1890"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Limba latină</w:t>
            </w:r>
          </w:p>
        </w:tc>
        <w:tc>
          <w:tcPr>
            <w:tcW w:w="1170"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Gen</w:t>
            </w:r>
          </w:p>
        </w:tc>
        <w:tc>
          <w:tcPr>
            <w:tcW w:w="1206"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Limba română</w:t>
            </w:r>
          </w:p>
        </w:tc>
      </w:tr>
      <w:tr w:rsidR="00F14E7D" w:rsidRPr="00206F3E">
        <w:tc>
          <w:tcPr>
            <w:tcW w:w="734"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1</w:t>
            </w:r>
          </w:p>
        </w:tc>
        <w:tc>
          <w:tcPr>
            <w:tcW w:w="1890"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caput, -itis</w:t>
            </w:r>
          </w:p>
        </w:tc>
        <w:tc>
          <w:tcPr>
            <w:tcW w:w="1170"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s.m.</w:t>
            </w:r>
            <w:r w:rsidR="007A4DB7" w:rsidRPr="00206F3E">
              <w:rPr>
                <w:rFonts w:ascii="Arial" w:hAnsi="Arial" w:cs="Arial"/>
                <w:sz w:val="28"/>
                <w:szCs w:val="28"/>
              </w:rPr>
              <w:t xml:space="preserve"> </w:t>
            </w:r>
            <w:r w:rsidRPr="00206F3E">
              <w:rPr>
                <w:rFonts w:ascii="Arial" w:hAnsi="Arial" w:cs="Arial"/>
                <w:sz w:val="28"/>
                <w:szCs w:val="28"/>
              </w:rPr>
              <w:t>III</w:t>
            </w:r>
          </w:p>
        </w:tc>
        <w:tc>
          <w:tcPr>
            <w:tcW w:w="1206"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cap</w:t>
            </w:r>
          </w:p>
        </w:tc>
      </w:tr>
      <w:tr w:rsidR="00F14E7D" w:rsidRPr="00206F3E">
        <w:tc>
          <w:tcPr>
            <w:tcW w:w="734"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2</w:t>
            </w:r>
          </w:p>
        </w:tc>
        <w:tc>
          <w:tcPr>
            <w:tcW w:w="1890"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rasus, -a, -um</w:t>
            </w:r>
          </w:p>
        </w:tc>
        <w:tc>
          <w:tcPr>
            <w:tcW w:w="1170"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part. perf.</w:t>
            </w:r>
          </w:p>
        </w:tc>
        <w:tc>
          <w:tcPr>
            <w:tcW w:w="1206"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ras</w:t>
            </w:r>
          </w:p>
        </w:tc>
      </w:tr>
      <w:tr w:rsidR="00F14E7D" w:rsidRPr="00206F3E">
        <w:tc>
          <w:tcPr>
            <w:tcW w:w="734"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3</w:t>
            </w:r>
          </w:p>
        </w:tc>
        <w:tc>
          <w:tcPr>
            <w:tcW w:w="1890" w:type="pct"/>
          </w:tcPr>
          <w:p w:rsidR="00F14E7D"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pallium, -ii</w:t>
            </w:r>
          </w:p>
        </w:tc>
        <w:tc>
          <w:tcPr>
            <w:tcW w:w="1170" w:type="pct"/>
          </w:tcPr>
          <w:p w:rsidR="00F14E7D"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s.n. II</w:t>
            </w:r>
          </w:p>
        </w:tc>
        <w:tc>
          <w:tcPr>
            <w:tcW w:w="1206" w:type="pct"/>
          </w:tcPr>
          <w:p w:rsidR="00F14E7D"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mantie lungă grecească</w:t>
            </w:r>
          </w:p>
        </w:tc>
      </w:tr>
      <w:tr w:rsidR="00F14E7D" w:rsidRPr="00206F3E">
        <w:tc>
          <w:tcPr>
            <w:tcW w:w="734" w:type="pct"/>
          </w:tcPr>
          <w:p w:rsidR="00F14E7D" w:rsidRPr="00206F3E" w:rsidRDefault="00F14E7D" w:rsidP="00255035">
            <w:pPr>
              <w:spacing w:before="60" w:after="0" w:line="240" w:lineRule="auto"/>
              <w:jc w:val="both"/>
              <w:rPr>
                <w:rFonts w:ascii="Arial" w:hAnsi="Arial" w:cs="Arial"/>
                <w:sz w:val="28"/>
                <w:szCs w:val="28"/>
              </w:rPr>
            </w:pPr>
            <w:r w:rsidRPr="00206F3E">
              <w:rPr>
                <w:rFonts w:ascii="Arial" w:hAnsi="Arial" w:cs="Arial"/>
                <w:sz w:val="28"/>
                <w:szCs w:val="28"/>
              </w:rPr>
              <w:t>4</w:t>
            </w:r>
          </w:p>
        </w:tc>
        <w:tc>
          <w:tcPr>
            <w:tcW w:w="1890" w:type="pct"/>
          </w:tcPr>
          <w:p w:rsidR="00F14E7D"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coccineus, -a, -um</w:t>
            </w:r>
          </w:p>
        </w:tc>
        <w:tc>
          <w:tcPr>
            <w:tcW w:w="1170" w:type="pct"/>
          </w:tcPr>
          <w:p w:rsidR="00F14E7D"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Adj</w:t>
            </w:r>
          </w:p>
        </w:tc>
        <w:tc>
          <w:tcPr>
            <w:tcW w:w="1206" w:type="pct"/>
          </w:tcPr>
          <w:p w:rsidR="00F14E7D"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stacojiu</w:t>
            </w:r>
          </w:p>
        </w:tc>
      </w:tr>
      <w:tr w:rsidR="007A4DB7" w:rsidRPr="00206F3E">
        <w:tc>
          <w:tcPr>
            <w:tcW w:w="734" w:type="pct"/>
          </w:tcPr>
          <w:p w:rsidR="007A4DB7"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5</w:t>
            </w:r>
          </w:p>
        </w:tc>
        <w:tc>
          <w:tcPr>
            <w:tcW w:w="1890" w:type="pct"/>
          </w:tcPr>
          <w:p w:rsidR="007A4DB7"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excludo, -ere, -si, -sum</w:t>
            </w:r>
          </w:p>
        </w:tc>
        <w:tc>
          <w:tcPr>
            <w:tcW w:w="1170" w:type="pct"/>
          </w:tcPr>
          <w:p w:rsidR="007A4DB7"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Vb. III</w:t>
            </w:r>
          </w:p>
        </w:tc>
        <w:tc>
          <w:tcPr>
            <w:tcW w:w="1206" w:type="pct"/>
          </w:tcPr>
          <w:p w:rsidR="007A4DB7" w:rsidRPr="00206F3E" w:rsidRDefault="007A4DB7" w:rsidP="00255035">
            <w:pPr>
              <w:spacing w:before="60" w:after="0" w:line="240" w:lineRule="auto"/>
              <w:jc w:val="both"/>
              <w:rPr>
                <w:rFonts w:ascii="Arial" w:hAnsi="Arial" w:cs="Arial"/>
                <w:sz w:val="28"/>
                <w:szCs w:val="28"/>
              </w:rPr>
            </w:pPr>
            <w:r w:rsidRPr="00206F3E">
              <w:rPr>
                <w:rFonts w:ascii="Arial" w:hAnsi="Arial" w:cs="Arial"/>
                <w:sz w:val="28"/>
                <w:szCs w:val="28"/>
              </w:rPr>
              <w:t>a scoate</w:t>
            </w:r>
          </w:p>
        </w:tc>
      </w:tr>
    </w:tbl>
    <w:p w:rsidR="00F66630" w:rsidRPr="00206F3E" w:rsidRDefault="00F66630" w:rsidP="005D5F22">
      <w:pPr>
        <w:pStyle w:val="Footer"/>
        <w:jc w:val="both"/>
        <w:rPr>
          <w:rFonts w:ascii="Arial" w:hAnsi="Arial" w:cs="Arial"/>
          <w:sz w:val="28"/>
          <w:szCs w:val="28"/>
        </w:rPr>
      </w:pPr>
      <w:r w:rsidRPr="00206F3E">
        <w:rPr>
          <w:rFonts w:ascii="Arial" w:hAnsi="Arial" w:cs="Arial"/>
          <w:sz w:val="28"/>
          <w:szCs w:val="28"/>
        </w:rPr>
        <w:t xml:space="preserve">(Adaptat după </w:t>
      </w:r>
      <w:r w:rsidR="00CC29E1" w:rsidRPr="00206F3E">
        <w:rPr>
          <w:rFonts w:ascii="Arial" w:hAnsi="Arial" w:cs="Arial"/>
          <w:i/>
          <w:sz w:val="28"/>
          <w:szCs w:val="28"/>
        </w:rPr>
        <w:t xml:space="preserve">Manualul de </w:t>
      </w:r>
      <w:r w:rsidR="00685DA9" w:rsidRPr="00206F3E">
        <w:rPr>
          <w:rFonts w:ascii="Arial" w:hAnsi="Arial" w:cs="Arial"/>
          <w:i/>
          <w:sz w:val="28"/>
          <w:szCs w:val="28"/>
        </w:rPr>
        <w:t>Limba latină</w:t>
      </w:r>
      <w:r w:rsidR="00E530D4" w:rsidRPr="00206F3E">
        <w:rPr>
          <w:rFonts w:ascii="Arial" w:hAnsi="Arial" w:cs="Arial"/>
          <w:i/>
          <w:sz w:val="28"/>
          <w:szCs w:val="28"/>
        </w:rPr>
        <w:t xml:space="preserve">, </w:t>
      </w:r>
      <w:r w:rsidR="00685DA9" w:rsidRPr="00206F3E">
        <w:rPr>
          <w:rFonts w:ascii="Arial" w:hAnsi="Arial" w:cs="Arial"/>
          <w:i/>
          <w:sz w:val="28"/>
          <w:szCs w:val="28"/>
        </w:rPr>
        <w:t xml:space="preserve">clasa a </w:t>
      </w:r>
      <w:r w:rsidR="00CC29E1" w:rsidRPr="00206F3E">
        <w:rPr>
          <w:rFonts w:ascii="Arial" w:hAnsi="Arial" w:cs="Arial"/>
          <w:i/>
          <w:sz w:val="28"/>
          <w:szCs w:val="28"/>
        </w:rPr>
        <w:t>I</w:t>
      </w:r>
      <w:r w:rsidR="00685DA9" w:rsidRPr="00206F3E">
        <w:rPr>
          <w:rFonts w:ascii="Arial" w:hAnsi="Arial" w:cs="Arial"/>
          <w:i/>
          <w:sz w:val="28"/>
          <w:szCs w:val="28"/>
        </w:rPr>
        <w:t>X</w:t>
      </w:r>
      <w:r w:rsidR="00CC29E1" w:rsidRPr="00206F3E">
        <w:rPr>
          <w:rFonts w:ascii="Arial" w:hAnsi="Arial" w:cs="Arial"/>
          <w:i/>
          <w:sz w:val="28"/>
          <w:szCs w:val="28"/>
        </w:rPr>
        <w:t>-a</w:t>
      </w:r>
      <w:r w:rsidRPr="00206F3E">
        <w:rPr>
          <w:rFonts w:ascii="Arial" w:hAnsi="Arial" w:cs="Arial"/>
          <w:sz w:val="28"/>
          <w:szCs w:val="28"/>
        </w:rPr>
        <w:t xml:space="preserve">, </w:t>
      </w:r>
      <w:r w:rsidR="00685DA9" w:rsidRPr="00206F3E">
        <w:rPr>
          <w:rFonts w:ascii="Arial" w:hAnsi="Arial" w:cs="Arial"/>
          <w:sz w:val="28"/>
          <w:szCs w:val="28"/>
        </w:rPr>
        <w:t>Daniela Văduva, consultant principal I. Fischer</w:t>
      </w:r>
      <w:r w:rsidRPr="00206F3E">
        <w:rPr>
          <w:rFonts w:ascii="Arial" w:hAnsi="Arial" w:cs="Arial"/>
          <w:sz w:val="28"/>
          <w:szCs w:val="28"/>
        </w:rPr>
        <w:t>)</w:t>
      </w:r>
    </w:p>
    <w:sectPr w:rsidR="00F66630" w:rsidRPr="00206F3E" w:rsidSect="00474EAB">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F7B" w:rsidRDefault="00107F7B" w:rsidP="00867353">
      <w:pPr>
        <w:spacing w:after="0" w:line="240" w:lineRule="auto"/>
      </w:pPr>
      <w:r>
        <w:separator/>
      </w:r>
    </w:p>
  </w:endnote>
  <w:endnote w:type="continuationSeparator" w:id="0">
    <w:p w:rsidR="00107F7B" w:rsidRDefault="00107F7B"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BD7" w:rsidRPr="0040697E" w:rsidRDefault="0040697E" w:rsidP="0040697E">
    <w:pPr>
      <w:spacing w:before="60" w:after="0" w:line="240" w:lineRule="auto"/>
      <w:rPr>
        <w:rFonts w:ascii="Arial" w:hAnsi="Arial" w:cs="Arial"/>
        <w:sz w:val="20"/>
        <w:szCs w:val="20"/>
      </w:rPr>
    </w:pPr>
    <w:r w:rsidRPr="0040697E">
      <w:rPr>
        <w:rFonts w:ascii="Arial" w:hAnsi="Arial" w:cs="Arial"/>
        <w:sz w:val="20"/>
        <w:szCs w:val="20"/>
      </w:rPr>
      <w:t>ÎMBRĂCĂMINTEA ROMANILOR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F7B" w:rsidRDefault="00107F7B" w:rsidP="00867353">
      <w:pPr>
        <w:spacing w:after="0" w:line="240" w:lineRule="auto"/>
      </w:pPr>
      <w:r>
        <w:separator/>
      </w:r>
    </w:p>
  </w:footnote>
  <w:footnote w:type="continuationSeparator" w:id="0">
    <w:p w:rsidR="00107F7B" w:rsidRDefault="00107F7B" w:rsidP="008673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F2E01E36"/>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16082"/>
    <w:rsid w:val="00054467"/>
    <w:rsid w:val="00072870"/>
    <w:rsid w:val="00076A37"/>
    <w:rsid w:val="000C549B"/>
    <w:rsid w:val="000F45C2"/>
    <w:rsid w:val="00103177"/>
    <w:rsid w:val="00107F7B"/>
    <w:rsid w:val="00135E9A"/>
    <w:rsid w:val="0014152C"/>
    <w:rsid w:val="00143F6C"/>
    <w:rsid w:val="00152798"/>
    <w:rsid w:val="0016355C"/>
    <w:rsid w:val="00174BB6"/>
    <w:rsid w:val="0019002E"/>
    <w:rsid w:val="00192ACA"/>
    <w:rsid w:val="0019420D"/>
    <w:rsid w:val="001B163D"/>
    <w:rsid w:val="001C5A3E"/>
    <w:rsid w:val="001D2A97"/>
    <w:rsid w:val="00206F3E"/>
    <w:rsid w:val="00250074"/>
    <w:rsid w:val="00255035"/>
    <w:rsid w:val="0027127C"/>
    <w:rsid w:val="00272097"/>
    <w:rsid w:val="0029658F"/>
    <w:rsid w:val="002C037B"/>
    <w:rsid w:val="002D003F"/>
    <w:rsid w:val="002D0B58"/>
    <w:rsid w:val="00376B39"/>
    <w:rsid w:val="00383D40"/>
    <w:rsid w:val="003E4D7A"/>
    <w:rsid w:val="0040697E"/>
    <w:rsid w:val="00421C51"/>
    <w:rsid w:val="004624F9"/>
    <w:rsid w:val="00474EAB"/>
    <w:rsid w:val="004B0793"/>
    <w:rsid w:val="004F0505"/>
    <w:rsid w:val="00502D93"/>
    <w:rsid w:val="00546789"/>
    <w:rsid w:val="00564CC6"/>
    <w:rsid w:val="00573ACA"/>
    <w:rsid w:val="00597DFF"/>
    <w:rsid w:val="005B059C"/>
    <w:rsid w:val="005D10B8"/>
    <w:rsid w:val="005D29D6"/>
    <w:rsid w:val="005D3B0E"/>
    <w:rsid w:val="005D5F22"/>
    <w:rsid w:val="005E32ED"/>
    <w:rsid w:val="00607901"/>
    <w:rsid w:val="006113EE"/>
    <w:rsid w:val="00617A4E"/>
    <w:rsid w:val="00685DA9"/>
    <w:rsid w:val="006A682E"/>
    <w:rsid w:val="006B5BD4"/>
    <w:rsid w:val="006C0CBF"/>
    <w:rsid w:val="006E09D1"/>
    <w:rsid w:val="006E7CC2"/>
    <w:rsid w:val="006F5409"/>
    <w:rsid w:val="007015C4"/>
    <w:rsid w:val="00712A9D"/>
    <w:rsid w:val="00722BC2"/>
    <w:rsid w:val="00734219"/>
    <w:rsid w:val="00752B80"/>
    <w:rsid w:val="0077377D"/>
    <w:rsid w:val="00791123"/>
    <w:rsid w:val="00791C7A"/>
    <w:rsid w:val="007A4DB7"/>
    <w:rsid w:val="007D1672"/>
    <w:rsid w:val="007D5C00"/>
    <w:rsid w:val="007F1A68"/>
    <w:rsid w:val="008131C0"/>
    <w:rsid w:val="00815793"/>
    <w:rsid w:val="00826511"/>
    <w:rsid w:val="008444BF"/>
    <w:rsid w:val="00865E2B"/>
    <w:rsid w:val="00867353"/>
    <w:rsid w:val="00872343"/>
    <w:rsid w:val="00882754"/>
    <w:rsid w:val="00896C84"/>
    <w:rsid w:val="008A34D7"/>
    <w:rsid w:val="008C2F3E"/>
    <w:rsid w:val="008F5A00"/>
    <w:rsid w:val="00905762"/>
    <w:rsid w:val="00936C9C"/>
    <w:rsid w:val="0093726A"/>
    <w:rsid w:val="00961BA6"/>
    <w:rsid w:val="00972476"/>
    <w:rsid w:val="00982EAD"/>
    <w:rsid w:val="0099525A"/>
    <w:rsid w:val="009964C1"/>
    <w:rsid w:val="009F5115"/>
    <w:rsid w:val="00A5181E"/>
    <w:rsid w:val="00A72C87"/>
    <w:rsid w:val="00A77753"/>
    <w:rsid w:val="00AB0C21"/>
    <w:rsid w:val="00AF72DA"/>
    <w:rsid w:val="00B4721A"/>
    <w:rsid w:val="00B52253"/>
    <w:rsid w:val="00B66EC9"/>
    <w:rsid w:val="00B77B3C"/>
    <w:rsid w:val="00B832E7"/>
    <w:rsid w:val="00BA6894"/>
    <w:rsid w:val="00BB6173"/>
    <w:rsid w:val="00BC7A23"/>
    <w:rsid w:val="00BD3B56"/>
    <w:rsid w:val="00BD5A06"/>
    <w:rsid w:val="00BF03F0"/>
    <w:rsid w:val="00C37EF1"/>
    <w:rsid w:val="00C406F1"/>
    <w:rsid w:val="00C84972"/>
    <w:rsid w:val="00CA2D0C"/>
    <w:rsid w:val="00CB492F"/>
    <w:rsid w:val="00CC29E1"/>
    <w:rsid w:val="00CF0E51"/>
    <w:rsid w:val="00D12EDF"/>
    <w:rsid w:val="00D264C4"/>
    <w:rsid w:val="00D368CF"/>
    <w:rsid w:val="00D45DA9"/>
    <w:rsid w:val="00D90009"/>
    <w:rsid w:val="00D95E6C"/>
    <w:rsid w:val="00DC6BD7"/>
    <w:rsid w:val="00DF7C74"/>
    <w:rsid w:val="00E23572"/>
    <w:rsid w:val="00E367EB"/>
    <w:rsid w:val="00E521E4"/>
    <w:rsid w:val="00E530D4"/>
    <w:rsid w:val="00E74517"/>
    <w:rsid w:val="00E93B5D"/>
    <w:rsid w:val="00E95A9A"/>
    <w:rsid w:val="00EA2D36"/>
    <w:rsid w:val="00EB2AB5"/>
    <w:rsid w:val="00EF16E6"/>
    <w:rsid w:val="00F071FD"/>
    <w:rsid w:val="00F14E7D"/>
    <w:rsid w:val="00F530C8"/>
    <w:rsid w:val="00F62655"/>
    <w:rsid w:val="00F66630"/>
    <w:rsid w:val="00F96AA6"/>
    <w:rsid w:val="00FA7057"/>
    <w:rsid w:val="00FA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F6C"/>
    <w:rPr>
      <w:rFonts w:ascii="Tahoma" w:hAnsi="Tahoma" w:cs="Tahoma"/>
      <w:sz w:val="16"/>
      <w:szCs w:val="16"/>
    </w:rPr>
  </w:style>
  <w:style w:type="paragraph" w:styleId="ListParagraph">
    <w:name w:val="List Paragraph"/>
    <w:basedOn w:val="Normal"/>
    <w:uiPriority w:val="34"/>
    <w:qFormat/>
    <w:rsid w:val="00882754"/>
    <w:pPr>
      <w:ind w:left="720"/>
      <w:contextualSpacing/>
    </w:pPr>
  </w:style>
  <w:style w:type="table" w:styleId="TableGrid">
    <w:name w:val="Table Grid"/>
    <w:basedOn w:val="Table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semiHidden/>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semiHidden/>
    <w:rsid w:val="00867353"/>
  </w:style>
  <w:style w:type="paragraph" w:styleId="Footer">
    <w:name w:val="footer"/>
    <w:basedOn w:val="Normal"/>
    <w:link w:val="FooterChar"/>
    <w:uiPriority w:val="99"/>
    <w:semiHidden/>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8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384</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12</cp:revision>
  <dcterms:created xsi:type="dcterms:W3CDTF">2012-03-09T09:20:00Z</dcterms:created>
  <dcterms:modified xsi:type="dcterms:W3CDTF">2017-05-05T13:34:00Z</dcterms:modified>
</cp:coreProperties>
</file>